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A4" w:rsidRPr="00D977A4" w:rsidRDefault="00D977A4" w:rsidP="00D977A4">
      <w:pPr>
        <w:spacing w:before="120"/>
        <w:jc w:val="center"/>
        <w:rPr>
          <w:rFonts w:ascii="Times New Roman" w:hAnsi="Times New Roman"/>
          <w:b/>
          <w:sz w:val="24"/>
          <w:szCs w:val="24"/>
          <w:lang w:val="es-ES"/>
        </w:rPr>
      </w:pPr>
      <w:bookmarkStart w:id="0" w:name="_GoBack"/>
      <w:r w:rsidRPr="00D977A4">
        <w:rPr>
          <w:rFonts w:ascii="Times New Roman" w:hAnsi="Times New Roman"/>
          <w:b/>
          <w:sz w:val="24"/>
          <w:szCs w:val="24"/>
          <w:lang w:val="es-ES"/>
        </w:rPr>
        <w:t>HƯỚNG DẪN HẠCH TOÁN CHI PHÍ CÔNG CỤ, DỤNG CỤ CHO THUÊ</w:t>
      </w:r>
    </w:p>
    <w:bookmarkEnd w:id="0"/>
    <w:p w:rsidR="009A683F" w:rsidRPr="009A683F" w:rsidRDefault="009A683F" w:rsidP="009A683F">
      <w:pPr>
        <w:spacing w:before="120"/>
        <w:jc w:val="both"/>
        <w:rPr>
          <w:rFonts w:ascii="Times New Roman" w:hAnsi="Times New Roman"/>
          <w:sz w:val="24"/>
          <w:szCs w:val="24"/>
          <w:lang w:val="es-ES"/>
        </w:rPr>
      </w:pPr>
      <w:r w:rsidRPr="009A683F">
        <w:rPr>
          <w:rFonts w:ascii="Times New Roman" w:hAnsi="Times New Roman"/>
          <w:sz w:val="24"/>
          <w:szCs w:val="24"/>
          <w:lang w:val="es-ES"/>
        </w:rPr>
        <w:t>Khi mua một tài sản cho thuê không đủ điều kiên ghi nhận tài sản cố đinh, bạn hạnh toán như thế nào, chi phí ghi nhận ra sao?,  hướng xử lý khi không phát sinh doanh?. Đó là câu hỏi thường được nhiều bạn Kế toán đặt ra.</w:t>
      </w:r>
    </w:p>
    <w:p w:rsidR="009A683F" w:rsidRPr="009A683F" w:rsidRDefault="009A683F" w:rsidP="009A683F">
      <w:pPr>
        <w:spacing w:before="120"/>
        <w:jc w:val="both"/>
        <w:rPr>
          <w:rFonts w:ascii="Times New Roman" w:hAnsi="Times New Roman"/>
          <w:sz w:val="24"/>
          <w:szCs w:val="24"/>
          <w:lang w:val="es-ES"/>
        </w:rPr>
      </w:pPr>
      <w:r w:rsidRPr="009A683F">
        <w:rPr>
          <w:rFonts w:ascii="Times New Roman" w:hAnsi="Times New Roman"/>
          <w:sz w:val="24"/>
          <w:szCs w:val="24"/>
          <w:lang w:val="es-ES"/>
        </w:rPr>
        <w:t>Kế toán Sang Nguyên – Chuyên đào tạo thực hành kế toán tại Đà Nẵng xin chia sẽ như sau:</w:t>
      </w:r>
    </w:p>
    <w:p w:rsidR="00DD732B" w:rsidRPr="009A683F" w:rsidRDefault="00DD732B" w:rsidP="00DD732B">
      <w:pPr>
        <w:spacing w:before="120"/>
        <w:rPr>
          <w:rFonts w:ascii="Times New Roman" w:hAnsi="Times New Roman"/>
          <w:sz w:val="24"/>
          <w:szCs w:val="24"/>
          <w:lang w:val="es-ES"/>
        </w:rPr>
      </w:pPr>
    </w:p>
    <w:p w:rsidR="00DD732B" w:rsidRPr="009A683F" w:rsidRDefault="00DD732B" w:rsidP="009A683F">
      <w:pPr>
        <w:spacing w:before="120"/>
        <w:jc w:val="both"/>
        <w:rPr>
          <w:rFonts w:ascii="Times New Roman" w:hAnsi="Times New Roman"/>
          <w:sz w:val="24"/>
          <w:szCs w:val="24"/>
          <w:lang w:val="es-ES"/>
        </w:rPr>
      </w:pPr>
      <w:r w:rsidRPr="009A683F">
        <w:rPr>
          <w:rFonts w:ascii="Times New Roman" w:hAnsi="Times New Roman"/>
          <w:sz w:val="24"/>
          <w:szCs w:val="24"/>
          <w:lang w:val="es-ES"/>
        </w:rPr>
        <w:t>Theo thông tư 200</w:t>
      </w:r>
    </w:p>
    <w:p w:rsidR="00DD732B" w:rsidRPr="009A683F" w:rsidRDefault="00DD732B" w:rsidP="009A683F">
      <w:pPr>
        <w:spacing w:before="120"/>
        <w:jc w:val="both"/>
        <w:rPr>
          <w:rFonts w:ascii="Times New Roman" w:hAnsi="Times New Roman"/>
          <w:sz w:val="24"/>
          <w:szCs w:val="24"/>
          <w:lang w:val="es-ES"/>
        </w:rPr>
      </w:pPr>
      <w:r w:rsidRPr="009A683F">
        <w:rPr>
          <w:rFonts w:ascii="Times New Roman" w:hAnsi="Times New Roman"/>
          <w:sz w:val="24"/>
          <w:szCs w:val="24"/>
          <w:lang w:val="es-ES"/>
        </w:rPr>
        <w:t>“Trường hợp công cụ, dụng cụ, bao bì luân chuyển, đồ dùng cho thuê xuất dùng hoặc cho thuê liên quan đến hoạt động sản xuất, kinh doanh trong nhiều kỳ kế toán thì được ghi nhận vào tài khoản 242 “Chi phí trả trước” và phân bổ dần vào chi phí sản xuất, kinh doanh”</w:t>
      </w:r>
    </w:p>
    <w:p w:rsidR="00DD732B" w:rsidRPr="009A683F" w:rsidRDefault="00DD732B" w:rsidP="009A683F">
      <w:pPr>
        <w:spacing w:before="120"/>
        <w:jc w:val="both"/>
        <w:rPr>
          <w:rFonts w:ascii="Times New Roman" w:hAnsi="Times New Roman"/>
          <w:sz w:val="24"/>
          <w:szCs w:val="24"/>
          <w:lang w:val="es-ES"/>
        </w:rPr>
      </w:pPr>
      <w:r w:rsidRPr="009A683F">
        <w:rPr>
          <w:rFonts w:ascii="Times New Roman" w:hAnsi="Times New Roman"/>
          <w:i/>
          <w:iCs/>
          <w:sz w:val="24"/>
          <w:szCs w:val="24"/>
          <w:lang w:val="es-ES"/>
        </w:rPr>
        <w:t>Tài khoản 1533 - Đồ dùng cho thuê</w:t>
      </w:r>
      <w:r w:rsidRPr="009A683F">
        <w:rPr>
          <w:rFonts w:ascii="Times New Roman" w:hAnsi="Times New Roman"/>
          <w:sz w:val="24"/>
          <w:szCs w:val="24"/>
          <w:lang w:val="es-ES"/>
        </w:rPr>
        <w:t xml:space="preserve"> : Phản ánh giá trị hiện có và tình hình biến động các loại công cụ, dụng cụ doanh nghiệp chuyên dùng để cho thuê. Chỉ hạch toán vào tài khoản này những công cụ, dụng cụ doanh nghiệp mua vào với mục đích cho thuê, trường hợp không phân biệt được thì hạch toán vào tài khoản 1531. Trường hợp cho thuê công cụ, dụng cụ dùng trong sản xuất, kinh doanh của doanh nghiệp thì ngoài việc hạch toán trên tài khoản cấp 1 còn phải hạch toán chuyển công cụ, dụng cụ trên tài khoản cấp 2.</w:t>
      </w:r>
    </w:p>
    <w:p w:rsidR="00793D8C" w:rsidRPr="009A683F" w:rsidRDefault="00793D8C" w:rsidP="009A683F">
      <w:pPr>
        <w:spacing w:before="120"/>
        <w:jc w:val="both"/>
        <w:rPr>
          <w:rFonts w:ascii="Times New Roman" w:hAnsi="Times New Roman"/>
          <w:sz w:val="24"/>
          <w:szCs w:val="24"/>
          <w:lang w:val="es-ES"/>
        </w:rPr>
      </w:pPr>
      <w:r w:rsidRPr="009A683F">
        <w:rPr>
          <w:rFonts w:ascii="Times New Roman" w:hAnsi="Times New Roman"/>
          <w:sz w:val="24"/>
          <w:szCs w:val="24"/>
          <w:lang w:val="es-ES"/>
        </w:rPr>
        <w:t>Cách định khoản:</w:t>
      </w:r>
    </w:p>
    <w:p w:rsidR="00793D8C" w:rsidRPr="009A683F" w:rsidRDefault="00793D8C" w:rsidP="009A683F">
      <w:pPr>
        <w:spacing w:before="120"/>
        <w:jc w:val="both"/>
        <w:rPr>
          <w:rFonts w:ascii="Times New Roman" w:hAnsi="Times New Roman"/>
          <w:sz w:val="24"/>
          <w:szCs w:val="24"/>
          <w:lang w:val="vi-VN"/>
        </w:rPr>
      </w:pPr>
      <w:r w:rsidRPr="009A683F">
        <w:rPr>
          <w:rFonts w:ascii="Times New Roman" w:hAnsi="Times New Roman"/>
          <w:sz w:val="24"/>
          <w:szCs w:val="24"/>
          <w:lang w:val="vi-VN"/>
        </w:rPr>
        <w:t>- Khi xuất dùng hoặc cho thuê, ghi:</w:t>
      </w:r>
    </w:p>
    <w:p w:rsidR="00793D8C" w:rsidRPr="009A683F" w:rsidRDefault="00793D8C" w:rsidP="009A683F">
      <w:pPr>
        <w:spacing w:before="120"/>
        <w:jc w:val="both"/>
        <w:rPr>
          <w:rFonts w:ascii="Times New Roman" w:hAnsi="Times New Roman"/>
          <w:sz w:val="24"/>
          <w:szCs w:val="24"/>
          <w:lang w:val="vi-VN"/>
        </w:rPr>
      </w:pPr>
      <w:r w:rsidRPr="009A683F">
        <w:rPr>
          <w:rFonts w:ascii="Times New Roman" w:hAnsi="Times New Roman"/>
          <w:sz w:val="24"/>
          <w:szCs w:val="24"/>
          <w:lang w:val="vi-VN"/>
        </w:rPr>
        <w:t>Nợ TK 242 - Chi phí trả trước</w:t>
      </w:r>
    </w:p>
    <w:p w:rsidR="00793D8C" w:rsidRPr="009A683F" w:rsidRDefault="00793D8C" w:rsidP="009A683F">
      <w:pPr>
        <w:spacing w:before="120"/>
        <w:jc w:val="both"/>
        <w:rPr>
          <w:rFonts w:ascii="Times New Roman" w:hAnsi="Times New Roman"/>
          <w:sz w:val="24"/>
          <w:szCs w:val="24"/>
        </w:rPr>
      </w:pPr>
      <w:r w:rsidRPr="009A683F">
        <w:rPr>
          <w:rFonts w:ascii="Times New Roman" w:hAnsi="Times New Roman"/>
          <w:sz w:val="24"/>
          <w:szCs w:val="24"/>
          <w:lang w:val="vi-VN"/>
        </w:rPr>
        <w:t>Có TK 153 - Công cụ, dụng cụ.</w:t>
      </w:r>
      <w:r w:rsidRPr="009A683F">
        <w:rPr>
          <w:rFonts w:ascii="Times New Roman" w:hAnsi="Times New Roman"/>
          <w:sz w:val="24"/>
          <w:szCs w:val="24"/>
        </w:rPr>
        <w:t xml:space="preserve"> (1533)</w:t>
      </w:r>
    </w:p>
    <w:p w:rsidR="00793D8C" w:rsidRPr="009A683F" w:rsidRDefault="00793D8C" w:rsidP="009A683F">
      <w:pPr>
        <w:spacing w:before="120"/>
        <w:jc w:val="both"/>
        <w:rPr>
          <w:rFonts w:ascii="Times New Roman" w:hAnsi="Times New Roman"/>
          <w:sz w:val="24"/>
          <w:szCs w:val="24"/>
          <w:lang w:val="vi-VN"/>
        </w:rPr>
      </w:pPr>
      <w:r w:rsidRPr="009A683F">
        <w:rPr>
          <w:rFonts w:ascii="Times New Roman" w:hAnsi="Times New Roman"/>
          <w:sz w:val="24"/>
          <w:szCs w:val="24"/>
          <w:lang w:val="vi-VN"/>
        </w:rPr>
        <w:t>- Định kỳ tiến hành phân bổ giá trị công cụ, dụng cụ, bao bì luân chuyển, đồ dùng cho thuê đã xuất kho theo tiêu thức hợp lý. Căn cứ để xác định mức chi phí phải phân bổ mỗi kỳ có thể là thời gian sử dụng hoặc khối lượng sản phẩm, dịch vụ mà công cụ, dụng cụ, bao bì luân chuyển, đồ dùng cho thuê tham gia vào hoạt động sản xuất, kinh doanh trong từng kỳ kế toán. Khi phân bổ, ghi:</w:t>
      </w:r>
    </w:p>
    <w:p w:rsidR="00793D8C" w:rsidRPr="009A683F" w:rsidRDefault="00793D8C" w:rsidP="009A683F">
      <w:pPr>
        <w:spacing w:before="120"/>
        <w:jc w:val="both"/>
        <w:rPr>
          <w:rFonts w:ascii="Times New Roman" w:hAnsi="Times New Roman"/>
          <w:sz w:val="24"/>
          <w:szCs w:val="24"/>
          <w:lang w:val="vi-VN"/>
        </w:rPr>
      </w:pPr>
      <w:r w:rsidRPr="009A683F">
        <w:rPr>
          <w:rFonts w:ascii="Times New Roman" w:hAnsi="Times New Roman"/>
          <w:sz w:val="24"/>
          <w:szCs w:val="24"/>
          <w:lang w:val="vi-VN"/>
        </w:rPr>
        <w:t>Nợ các TK 623, 627, 641, 642,...</w:t>
      </w:r>
    </w:p>
    <w:p w:rsidR="00793D8C" w:rsidRPr="009A683F" w:rsidRDefault="00793D8C" w:rsidP="009A683F">
      <w:pPr>
        <w:spacing w:before="120"/>
        <w:jc w:val="both"/>
        <w:rPr>
          <w:rFonts w:ascii="Times New Roman" w:hAnsi="Times New Roman"/>
          <w:sz w:val="24"/>
          <w:szCs w:val="24"/>
          <w:lang w:val="vi-VN"/>
        </w:rPr>
      </w:pPr>
      <w:r w:rsidRPr="009A683F">
        <w:rPr>
          <w:rFonts w:ascii="Times New Roman" w:hAnsi="Times New Roman"/>
          <w:sz w:val="24"/>
          <w:szCs w:val="24"/>
          <w:lang w:val="vi-VN"/>
        </w:rPr>
        <w:t>Có TK 242 - Chi phí trả trước.</w:t>
      </w:r>
    </w:p>
    <w:p w:rsidR="00793D8C" w:rsidRPr="009A683F" w:rsidRDefault="00793D8C" w:rsidP="009A683F">
      <w:pPr>
        <w:spacing w:before="120"/>
        <w:jc w:val="both"/>
        <w:rPr>
          <w:rFonts w:ascii="Times New Roman" w:hAnsi="Times New Roman"/>
          <w:sz w:val="24"/>
          <w:szCs w:val="24"/>
          <w:lang w:val="es-ES"/>
        </w:rPr>
      </w:pPr>
    </w:p>
    <w:p w:rsidR="00DD732B" w:rsidRPr="009A683F" w:rsidRDefault="009A683F" w:rsidP="009A683F">
      <w:pPr>
        <w:pStyle w:val="ListParagraph"/>
        <w:numPr>
          <w:ilvl w:val="0"/>
          <w:numId w:val="3"/>
        </w:numPr>
        <w:spacing w:before="120"/>
        <w:ind w:left="142" w:hanging="142"/>
        <w:jc w:val="both"/>
        <w:rPr>
          <w:rFonts w:ascii="Times New Roman" w:hAnsi="Times New Roman"/>
          <w:sz w:val="24"/>
          <w:szCs w:val="24"/>
          <w:lang w:val="es-ES"/>
        </w:rPr>
      </w:pPr>
      <w:r w:rsidRPr="009A683F">
        <w:rPr>
          <w:rFonts w:ascii="Times New Roman" w:hAnsi="Times New Roman"/>
          <w:sz w:val="24"/>
          <w:szCs w:val="24"/>
          <w:lang w:val="es-ES"/>
        </w:rPr>
        <w:t>Khi không phát sinh doanh thu, nhận lại Công cụ dụng cụ, kế toán hạch toán:</w:t>
      </w:r>
    </w:p>
    <w:p w:rsidR="00DD732B" w:rsidRPr="009A683F" w:rsidRDefault="00DD732B" w:rsidP="009A683F">
      <w:pPr>
        <w:spacing w:before="120"/>
        <w:jc w:val="both"/>
        <w:rPr>
          <w:rFonts w:ascii="Times New Roman" w:hAnsi="Times New Roman"/>
          <w:sz w:val="24"/>
          <w:szCs w:val="24"/>
          <w:lang w:val="es-ES"/>
        </w:rPr>
      </w:pPr>
      <w:r w:rsidRPr="009A683F">
        <w:rPr>
          <w:rFonts w:ascii="Times New Roman" w:hAnsi="Times New Roman"/>
          <w:sz w:val="24"/>
          <w:szCs w:val="24"/>
          <w:lang w:val="es-ES"/>
        </w:rPr>
        <w:t>Nợ TK 153 - Công cụ, dụng cụ (1533)</w:t>
      </w:r>
    </w:p>
    <w:p w:rsidR="00DD732B" w:rsidRPr="009A683F" w:rsidRDefault="00DD732B" w:rsidP="009A683F">
      <w:pPr>
        <w:spacing w:before="120"/>
        <w:jc w:val="both"/>
        <w:rPr>
          <w:rFonts w:ascii="Times New Roman" w:hAnsi="Times New Roman"/>
          <w:sz w:val="24"/>
          <w:szCs w:val="24"/>
          <w:lang w:val="es-ES"/>
        </w:rPr>
      </w:pPr>
      <w:r w:rsidRPr="009A683F">
        <w:rPr>
          <w:rFonts w:ascii="Times New Roman" w:hAnsi="Times New Roman"/>
          <w:sz w:val="24"/>
          <w:szCs w:val="24"/>
          <w:lang w:val="es-ES"/>
        </w:rPr>
        <w:t>Có TK 242 - Chi phí trả trước (giá trị còn lại chưa tính vào chi phí).</w:t>
      </w:r>
    </w:p>
    <w:p w:rsidR="00DD732B" w:rsidRPr="009A683F" w:rsidRDefault="009A683F" w:rsidP="00DD732B">
      <w:pPr>
        <w:spacing w:before="120"/>
        <w:rPr>
          <w:rFonts w:ascii="Times New Roman" w:hAnsi="Times New Roman"/>
          <w:sz w:val="24"/>
          <w:szCs w:val="24"/>
          <w:lang w:val="es-ES"/>
        </w:rPr>
      </w:pPr>
      <w:r w:rsidRPr="009A683F">
        <w:rPr>
          <w:rFonts w:ascii="Times New Roman" w:hAnsi="Times New Roman"/>
          <w:sz w:val="24"/>
          <w:szCs w:val="24"/>
          <w:lang w:val="es-ES"/>
        </w:rPr>
        <w:t>Kế toán Sang Nguyên</w:t>
      </w:r>
      <w:r>
        <w:rPr>
          <w:rFonts w:ascii="Times New Roman" w:hAnsi="Times New Roman"/>
          <w:sz w:val="24"/>
          <w:szCs w:val="24"/>
          <w:lang w:val="es-ES"/>
        </w:rPr>
        <w:t xml:space="preserve"> – Đà Nẵng</w:t>
      </w:r>
      <w:r w:rsidRPr="009A683F">
        <w:rPr>
          <w:rFonts w:ascii="Times New Roman" w:hAnsi="Times New Roman"/>
          <w:sz w:val="24"/>
          <w:szCs w:val="24"/>
          <w:lang w:val="es-ES"/>
        </w:rPr>
        <w:t xml:space="preserve"> chúc các bạn thành công!</w:t>
      </w:r>
    </w:p>
    <w:p w:rsidR="009A683F" w:rsidRPr="009A683F" w:rsidRDefault="009A683F" w:rsidP="00DD732B">
      <w:pPr>
        <w:spacing w:before="120"/>
        <w:rPr>
          <w:rFonts w:ascii="Times New Roman" w:hAnsi="Times New Roman"/>
          <w:sz w:val="24"/>
          <w:szCs w:val="24"/>
          <w:lang w:val="es-ES"/>
        </w:rPr>
      </w:pPr>
      <w:r w:rsidRPr="009A683F">
        <w:rPr>
          <w:rFonts w:ascii="Times New Roman" w:hAnsi="Times New Roman"/>
          <w:sz w:val="24"/>
          <w:szCs w:val="24"/>
          <w:lang w:val="es-ES"/>
        </w:rPr>
        <w:t>Sáng Nguyễn</w:t>
      </w:r>
    </w:p>
    <w:p w:rsidR="00EE6138" w:rsidRPr="009A683F" w:rsidRDefault="00D977A4">
      <w:pPr>
        <w:rPr>
          <w:rFonts w:ascii="Times New Roman" w:hAnsi="Times New Roman"/>
          <w:sz w:val="24"/>
          <w:szCs w:val="24"/>
        </w:rPr>
      </w:pPr>
    </w:p>
    <w:sectPr w:rsidR="00EE6138" w:rsidRPr="009A6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642D1"/>
    <w:multiLevelType w:val="hybridMultilevel"/>
    <w:tmpl w:val="9E186E60"/>
    <w:lvl w:ilvl="0" w:tplc="2CAE6B3E">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A03635"/>
    <w:multiLevelType w:val="hybridMultilevel"/>
    <w:tmpl w:val="7ACEA8E8"/>
    <w:lvl w:ilvl="0" w:tplc="724A13B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673B5"/>
    <w:multiLevelType w:val="hybridMultilevel"/>
    <w:tmpl w:val="C39CBCFE"/>
    <w:lvl w:ilvl="0" w:tplc="90A69998">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BB"/>
    <w:rsid w:val="0044478A"/>
    <w:rsid w:val="005130A2"/>
    <w:rsid w:val="00793D8C"/>
    <w:rsid w:val="00977BBB"/>
    <w:rsid w:val="009A683F"/>
    <w:rsid w:val="00BB1E08"/>
    <w:rsid w:val="00D977A4"/>
    <w:rsid w:val="00DD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75D24-5EB6-4445-82EE-F4F5BEEE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32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Sang</dc:creator>
  <cp:keywords/>
  <dc:description/>
  <cp:lastModifiedBy>Nguyen Hong Sang</cp:lastModifiedBy>
  <cp:revision>4</cp:revision>
  <dcterms:created xsi:type="dcterms:W3CDTF">2017-06-15T16:28:00Z</dcterms:created>
  <dcterms:modified xsi:type="dcterms:W3CDTF">2017-06-18T10:14:00Z</dcterms:modified>
</cp:coreProperties>
</file>